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C301" w14:textId="77777777" w:rsidR="00C959C5" w:rsidRDefault="00000000">
      <w:pPr>
        <w:spacing w:line="360" w:lineRule="auto"/>
        <w:jc w:val="center"/>
        <w:rPr>
          <w:rFonts w:hint="eastAsia"/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B8A04E8" wp14:editId="38EAFC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399405" cy="212407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D9BD0E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753684B2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478D8CDC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1C61B8DA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6BFD505E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700129CB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77AD567D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4FDC0274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4656FE85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126F211E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4C56257C" w14:textId="77777777" w:rsidR="00C959C5" w:rsidRDefault="00C959C5">
      <w:pPr>
        <w:spacing w:line="360" w:lineRule="auto"/>
        <w:jc w:val="center"/>
        <w:rPr>
          <w:rFonts w:hint="eastAsia"/>
          <w:b/>
        </w:rPr>
      </w:pPr>
    </w:p>
    <w:p w14:paraId="1FE8D89F" w14:textId="77777777" w:rsidR="00C959C5" w:rsidRDefault="00000000">
      <w:pPr>
        <w:spacing w:line="360" w:lineRule="auto"/>
        <w:jc w:val="center"/>
        <w:rPr>
          <w:rFonts w:hint="eastAsia"/>
          <w:b/>
        </w:rPr>
      </w:pPr>
      <w:r>
        <w:rPr>
          <w:b/>
        </w:rPr>
        <w:t>‘Compromisso da Mineração com a Amazônia’</w:t>
      </w:r>
    </w:p>
    <w:p w14:paraId="42CB05AE" w14:textId="77777777" w:rsidR="00C959C5" w:rsidRDefault="00C959C5">
      <w:pPr>
        <w:spacing w:line="360" w:lineRule="auto"/>
        <w:rPr>
          <w:rFonts w:hint="eastAsia"/>
        </w:rPr>
      </w:pPr>
    </w:p>
    <w:p w14:paraId="01A5CDB7" w14:textId="77777777" w:rsidR="00C959C5" w:rsidRDefault="00000000">
      <w:pPr>
        <w:spacing w:line="360" w:lineRule="auto"/>
        <w:rPr>
          <w:rFonts w:hint="eastAsia"/>
        </w:rPr>
      </w:pPr>
      <w:r>
        <w:t>A realização da Conferência Internacional Amazônia e Novas Economias em 2023 representou um novo posicionamento da m</w:t>
      </w:r>
      <w:r w:rsidRPr="006B7C46">
        <w:t>ineraçã</w:t>
      </w:r>
      <w:r>
        <w:t>o com o meio ambiente e com a Amazônia. Consciente da responsabilidade que tem com a sociedade, com o país e com o planeta idealizamos, em conjunto com diversas vozes, a Conferência como um evento que não se encerra em si mesmo. Ela representa um importante passo no processo de transformação da economia, de construção da agenda ecológica brasileira e de uma nova relação do setor produtivo com a Amazônia, sua biodiversidade, seus povos e comunidades.</w:t>
      </w:r>
    </w:p>
    <w:p w14:paraId="50D18F5D" w14:textId="77777777" w:rsidR="00C959C5" w:rsidRDefault="00C959C5">
      <w:pPr>
        <w:spacing w:line="360" w:lineRule="auto"/>
        <w:rPr>
          <w:rFonts w:hint="eastAsia"/>
        </w:rPr>
      </w:pPr>
    </w:p>
    <w:p w14:paraId="1275D13C" w14:textId="77777777" w:rsidR="00C959C5" w:rsidRDefault="00000000">
      <w:pPr>
        <w:spacing w:line="360" w:lineRule="auto"/>
        <w:rPr>
          <w:rFonts w:hint="eastAsia"/>
        </w:rPr>
      </w:pPr>
      <w:r>
        <w:t>A indústria mineral por meio do Instituto Brasileiro de Mineração (IBRAM), organização</w:t>
      </w:r>
    </w:p>
    <w:p w14:paraId="4CE89FB2" w14:textId="77777777" w:rsidR="00C959C5" w:rsidRDefault="00000000">
      <w:pPr>
        <w:spacing w:line="360" w:lineRule="auto"/>
        <w:rPr>
          <w:rFonts w:hint="eastAsia"/>
        </w:rPr>
      </w:pPr>
      <w:r>
        <w:t>sem fins lucrativos, que reúne empresas e instituições do setor – reafirma o compromisso</w:t>
      </w:r>
    </w:p>
    <w:p w14:paraId="134352A6" w14:textId="77777777" w:rsidR="00C959C5" w:rsidRDefault="00000000">
      <w:pPr>
        <w:spacing w:line="360" w:lineRule="auto"/>
        <w:rPr>
          <w:rFonts w:hint="eastAsia"/>
        </w:rPr>
      </w:pPr>
      <w:r>
        <w:t>público com a floresta viva, com a proteção da Amazônia e dos povos que lá vivem, com</w:t>
      </w:r>
    </w:p>
    <w:p w14:paraId="18C65BC3" w14:textId="77777777" w:rsidR="00C959C5" w:rsidRDefault="00000000">
      <w:pPr>
        <w:spacing w:line="360" w:lineRule="auto"/>
        <w:rPr>
          <w:rFonts w:hint="eastAsia"/>
        </w:rPr>
      </w:pPr>
      <w:r>
        <w:t>o desenvolvimento sustentável, como combate às desigualdades sociais e com a agenda</w:t>
      </w:r>
    </w:p>
    <w:p w14:paraId="0CBAF6D3" w14:textId="77777777" w:rsidR="00C959C5" w:rsidRDefault="00000000">
      <w:pPr>
        <w:spacing w:line="360" w:lineRule="auto"/>
        <w:rPr>
          <w:rFonts w:hint="eastAsia"/>
        </w:rPr>
      </w:pPr>
      <w:r>
        <w:t>climática.</w:t>
      </w:r>
    </w:p>
    <w:p w14:paraId="7B9BABDB" w14:textId="77777777" w:rsidR="00C959C5" w:rsidRDefault="00C959C5">
      <w:pPr>
        <w:spacing w:line="360" w:lineRule="auto"/>
        <w:rPr>
          <w:rFonts w:hint="eastAsia"/>
        </w:rPr>
      </w:pPr>
    </w:p>
    <w:p w14:paraId="1E1CDB09" w14:textId="77777777" w:rsidR="00C959C5" w:rsidRDefault="00000000">
      <w:pPr>
        <w:spacing w:line="360" w:lineRule="auto"/>
        <w:rPr>
          <w:rFonts w:hint="eastAsia"/>
        </w:rPr>
      </w:pPr>
      <w:r>
        <w:t xml:space="preserve">Reconhecemos que a atividade gera impactos e reafirmamos o nosso </w:t>
      </w:r>
      <w:proofErr w:type="gramStart"/>
      <w:r>
        <w:t>compromisso  em</w:t>
      </w:r>
      <w:proofErr w:type="gramEnd"/>
      <w:r>
        <w:t xml:space="preserve"> realizar a mineração de forma responsável, utilizando as melhores práticas para a maximização dos benefícios coletivos.</w:t>
      </w:r>
    </w:p>
    <w:p w14:paraId="540BA017" w14:textId="77777777" w:rsidR="00C959C5" w:rsidRDefault="00C959C5">
      <w:pPr>
        <w:spacing w:line="360" w:lineRule="auto"/>
        <w:rPr>
          <w:rFonts w:hint="eastAsia"/>
        </w:rPr>
      </w:pPr>
    </w:p>
    <w:p w14:paraId="4F62D67F" w14:textId="77777777" w:rsidR="00C959C5" w:rsidRDefault="00000000">
      <w:pPr>
        <w:spacing w:line="360" w:lineRule="auto"/>
        <w:rPr>
          <w:rFonts w:hint="eastAsia"/>
        </w:rPr>
      </w:pPr>
      <w:r>
        <w:t xml:space="preserve">Defendemos uma </w:t>
      </w:r>
      <w:proofErr w:type="spellStart"/>
      <w:r>
        <w:t>sociobioeconomia</w:t>
      </w:r>
      <w:proofErr w:type="spellEnd"/>
      <w:r>
        <w:t xml:space="preserve"> que equilibra o desenvolvimento econômico da região com a conservação do meio ambiente, o </w:t>
      </w:r>
      <w:proofErr w:type="gramStart"/>
      <w:r>
        <w:t>bem estar</w:t>
      </w:r>
      <w:proofErr w:type="gramEnd"/>
      <w:r>
        <w:t xml:space="preserve"> social e os saberes tradicionais. </w:t>
      </w:r>
    </w:p>
    <w:p w14:paraId="1DCBAA18" w14:textId="77777777" w:rsidR="00C959C5" w:rsidRDefault="00C959C5">
      <w:pPr>
        <w:spacing w:line="360" w:lineRule="auto"/>
        <w:rPr>
          <w:rFonts w:hint="eastAsia"/>
        </w:rPr>
      </w:pPr>
    </w:p>
    <w:p w14:paraId="29491A09" w14:textId="77777777" w:rsidR="00C959C5" w:rsidRDefault="00000000">
      <w:pPr>
        <w:spacing w:line="360" w:lineRule="auto"/>
        <w:rPr>
          <w:rFonts w:hint="eastAsia"/>
        </w:rPr>
      </w:pPr>
      <w:r>
        <w:lastRenderedPageBreak/>
        <w:t>Orientamos que a presença e atuação na Amazônia - por meio de investimento social, apoio técnico, articulações e iniciativas pelo desenvolvimento - sejam realizadas de forma participativa, incluindo os mais diversos setores e atores da sociedade, sobretudo os Amazônidas.</w:t>
      </w:r>
    </w:p>
    <w:p w14:paraId="74789166" w14:textId="77777777" w:rsidR="00C959C5" w:rsidRDefault="00C959C5">
      <w:pPr>
        <w:spacing w:line="360" w:lineRule="auto"/>
        <w:rPr>
          <w:rFonts w:hint="eastAsia"/>
        </w:rPr>
      </w:pPr>
    </w:p>
    <w:p w14:paraId="506EF6DB" w14:textId="77777777" w:rsidR="00C959C5" w:rsidRDefault="00000000">
      <w:pPr>
        <w:spacing w:line="360" w:lineRule="auto"/>
        <w:rPr>
          <w:rFonts w:hint="eastAsia"/>
        </w:rPr>
      </w:pPr>
      <w:r>
        <w:t>Aprendemos que a construção coletiva em um espaço de diálogo democrático e colaborativo resulta em compromissos genuínos, um dos maiores aprendizados da Conferência em 2023.</w:t>
      </w:r>
    </w:p>
    <w:p w14:paraId="4C0112B0" w14:textId="77777777" w:rsidR="00C959C5" w:rsidRDefault="00C959C5">
      <w:pPr>
        <w:spacing w:line="360" w:lineRule="auto"/>
        <w:rPr>
          <w:rFonts w:ascii="Times New Roman" w:eastAsia="Times New Roman" w:hAnsi="Times New Roman" w:cs="Times New Roman"/>
          <w:color w:val="FF0000"/>
        </w:rPr>
      </w:pPr>
    </w:p>
    <w:p w14:paraId="6036CFB0" w14:textId="77777777" w:rsidR="00C959C5" w:rsidRDefault="00000000">
      <w:pPr>
        <w:spacing w:line="360" w:lineRule="auto"/>
        <w:rPr>
          <w:rFonts w:hint="eastAsia"/>
        </w:rPr>
      </w:pPr>
      <w:r>
        <w:t xml:space="preserve">Após anunciar a segunda edição da Conferência Internacional Amazônia e Novas Economias – que será realizada em 2024 – o IBRAM apresenta o </w:t>
      </w:r>
      <w:r>
        <w:rPr>
          <w:b/>
        </w:rPr>
        <w:t>‘Compromisso da Mineração com a Amazônia’</w:t>
      </w:r>
      <w:r>
        <w:t>:</w:t>
      </w:r>
    </w:p>
    <w:p w14:paraId="31CA8667" w14:textId="77777777" w:rsidR="00C959C5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192F3BC" w14:textId="77777777" w:rsidR="00C959C5" w:rsidRPr="006B7C46" w:rsidRDefault="00000000">
      <w:pPr>
        <w:spacing w:line="360" w:lineRule="auto"/>
        <w:rPr>
          <w:b/>
          <w:bCs/>
        </w:rPr>
      </w:pPr>
      <w:r>
        <w:rPr>
          <w:rFonts w:ascii="Arial" w:eastAsia="Arial" w:hAnsi="Arial" w:cs="Arial"/>
        </w:rPr>
        <w:t xml:space="preserve"> </w:t>
      </w:r>
      <w:r w:rsidRPr="006B7C46">
        <w:t xml:space="preserve">1 – </w:t>
      </w:r>
      <w:r w:rsidRPr="006B7C46">
        <w:rPr>
          <w:b/>
          <w:bCs/>
        </w:rPr>
        <w:t>Agenda Climática:</w:t>
      </w:r>
    </w:p>
    <w:p w14:paraId="3D9D56BA" w14:textId="67A02384" w:rsidR="00C959C5" w:rsidRPr="006B7C46" w:rsidRDefault="00000000" w:rsidP="006B7C46">
      <w:pPr>
        <w:spacing w:line="360" w:lineRule="auto"/>
      </w:pPr>
      <w:r w:rsidRPr="006B7C46">
        <w:t xml:space="preserve">Promover e implementar, por todos os meios, a mitigação das emissões de gases de efeito estufa, a começar pela descarbonização da economia, pelas atividades e processos de mineração, bem como apoiar os fornecedores e cadeias associadas neste processo. </w:t>
      </w:r>
    </w:p>
    <w:p w14:paraId="5814F8D5" w14:textId="77777777" w:rsidR="00C959C5" w:rsidRPr="006B7C46" w:rsidRDefault="00000000" w:rsidP="006B7C46">
      <w:pPr>
        <w:spacing w:line="360" w:lineRule="auto"/>
      </w:pPr>
      <w:r w:rsidRPr="006B7C46">
        <w:t>Acessar o mercado de créditos de carbono para compensar as emissões mais difíceis de serem eliminadas, sem cessar esforços para avançar em direção à descarbonização máxima.</w:t>
      </w:r>
    </w:p>
    <w:p w14:paraId="379AE65C" w14:textId="77777777" w:rsidR="00C959C5" w:rsidRPr="006B7C46" w:rsidRDefault="00000000" w:rsidP="006B7C46">
      <w:pPr>
        <w:spacing w:line="360" w:lineRule="auto"/>
      </w:pPr>
      <w:r w:rsidRPr="006B7C46">
        <w:t xml:space="preserve">Adotar os modelos de adaptação </w:t>
      </w:r>
      <w:proofErr w:type="gramStart"/>
      <w:r w:rsidRPr="006B7C46">
        <w:t>nas  atividades</w:t>
      </w:r>
      <w:proofErr w:type="gramEnd"/>
      <w:r w:rsidRPr="006B7C46">
        <w:t xml:space="preserve"> minerárias sustentáveis, resguardando a proteção do bioma quanto aos futuros eventos climáticos extremos.</w:t>
      </w:r>
    </w:p>
    <w:p w14:paraId="4C842F3D" w14:textId="77777777" w:rsidR="00C959C5" w:rsidRPr="006B7C46" w:rsidRDefault="00000000" w:rsidP="006B7C46">
      <w:pPr>
        <w:spacing w:line="360" w:lineRule="auto"/>
      </w:pPr>
      <w:r w:rsidRPr="006B7C46">
        <w:t>Incentivar o desenvolvimento sustentável das atividades extrativas de minerais críticos e estratégicos, importantes para a transição energética mundial quanto às novas economias de baixo carbono.</w:t>
      </w:r>
    </w:p>
    <w:p w14:paraId="01B1F318" w14:textId="77777777" w:rsidR="006B7C46" w:rsidRDefault="006B7C46" w:rsidP="006B7C46">
      <w:pPr>
        <w:spacing w:line="360" w:lineRule="auto"/>
      </w:pPr>
    </w:p>
    <w:p w14:paraId="23AE956F" w14:textId="057F5A25" w:rsidR="00C959C5" w:rsidRPr="006B7C46" w:rsidRDefault="00000000" w:rsidP="006B7C46">
      <w:pPr>
        <w:spacing w:line="360" w:lineRule="auto"/>
        <w:rPr>
          <w:b/>
          <w:bCs/>
        </w:rPr>
      </w:pPr>
      <w:r w:rsidRPr="006B7C46">
        <w:t xml:space="preserve"> 2 - </w:t>
      </w:r>
      <w:r w:rsidRPr="006B7C46">
        <w:rPr>
          <w:b/>
          <w:bCs/>
        </w:rPr>
        <w:t>Restauração:</w:t>
      </w:r>
    </w:p>
    <w:p w14:paraId="7BA77902" w14:textId="77777777" w:rsidR="00C959C5" w:rsidRDefault="00000000" w:rsidP="006B7C46">
      <w:pPr>
        <w:spacing w:line="360" w:lineRule="auto"/>
      </w:pPr>
      <w:r w:rsidRPr="006B7C46">
        <w:t xml:space="preserve">Apoiar e financiar ações de recuperação de áreas degradadas na Amazônia, em parceria com órgãos públicos, privados, academia e sociedade </w:t>
      </w:r>
      <w:proofErr w:type="gramStart"/>
      <w:r w:rsidRPr="006B7C46">
        <w:t>civil,  utilizando</w:t>
      </w:r>
      <w:proofErr w:type="gramEnd"/>
      <w:r w:rsidRPr="006B7C46">
        <w:t>-se da experiência acumulada em reflorestamento e restauração de áreas mineradas, buscando a reconstituição da biodiversidade e sua conservação e contribuição para a geração de emprego, combate à fome e às desigualdades sociais.</w:t>
      </w:r>
    </w:p>
    <w:p w14:paraId="3DE77213" w14:textId="77777777" w:rsidR="006B7C46" w:rsidRPr="006B7C46" w:rsidRDefault="006B7C46" w:rsidP="006B7C46">
      <w:pPr>
        <w:spacing w:line="360" w:lineRule="auto"/>
      </w:pPr>
    </w:p>
    <w:p w14:paraId="62DA3454" w14:textId="77777777" w:rsidR="00C959C5" w:rsidRPr="006B7C46" w:rsidRDefault="00000000" w:rsidP="006B7C46">
      <w:pPr>
        <w:spacing w:line="360" w:lineRule="auto"/>
        <w:rPr>
          <w:b/>
          <w:bCs/>
        </w:rPr>
      </w:pPr>
      <w:r w:rsidRPr="006B7C46">
        <w:t xml:space="preserve">  3 – </w:t>
      </w:r>
      <w:r w:rsidRPr="006B7C46">
        <w:rPr>
          <w:b/>
          <w:bCs/>
        </w:rPr>
        <w:t xml:space="preserve">Desenvolvimento econômico: </w:t>
      </w:r>
    </w:p>
    <w:p w14:paraId="681660A4" w14:textId="77777777" w:rsidR="00C959C5" w:rsidRDefault="00000000" w:rsidP="006B7C46">
      <w:pPr>
        <w:spacing w:line="360" w:lineRule="auto"/>
      </w:pPr>
      <w:r w:rsidRPr="006B7C46">
        <w:t>Promover o desenvolvimento econômico local, utilizando-se de recursos próprios e voluntários, além do pagamento de tributos, contribuições financeiras e das condicionantes obrigatórias, por meio de instrumentos financeiros locais, fundos de desenvolvimento, microcrédito, moeda social, entre outros.</w:t>
      </w:r>
    </w:p>
    <w:p w14:paraId="5DB73337" w14:textId="77777777" w:rsidR="006B7C46" w:rsidRDefault="006B7C46" w:rsidP="006B7C46">
      <w:pPr>
        <w:spacing w:line="360" w:lineRule="auto"/>
      </w:pPr>
    </w:p>
    <w:p w14:paraId="7913698C" w14:textId="77777777" w:rsidR="006B7C46" w:rsidRPr="006B7C46" w:rsidRDefault="006B7C46" w:rsidP="006B7C46">
      <w:pPr>
        <w:spacing w:line="360" w:lineRule="auto"/>
      </w:pPr>
    </w:p>
    <w:p w14:paraId="3D866385" w14:textId="77777777" w:rsidR="00C959C5" w:rsidRPr="006B7C46" w:rsidRDefault="00000000" w:rsidP="006B7C46">
      <w:pPr>
        <w:spacing w:line="360" w:lineRule="auto"/>
        <w:rPr>
          <w:b/>
          <w:bCs/>
        </w:rPr>
      </w:pPr>
      <w:r w:rsidRPr="006B7C46">
        <w:lastRenderedPageBreak/>
        <w:t xml:space="preserve"> 4- </w:t>
      </w:r>
      <w:r w:rsidRPr="006B7C46">
        <w:rPr>
          <w:b/>
          <w:bCs/>
        </w:rPr>
        <w:t>Fortalecimento das capacidades institucionais:</w:t>
      </w:r>
    </w:p>
    <w:p w14:paraId="67A4CD64" w14:textId="77777777" w:rsidR="00C959C5" w:rsidRDefault="00000000" w:rsidP="006B7C46">
      <w:pPr>
        <w:spacing w:line="360" w:lineRule="auto"/>
      </w:pPr>
      <w:r w:rsidRPr="006B7C46">
        <w:t xml:space="preserve">Apoiar iniciativas e projetos voltados ao fortalecimento das capacidades institucionais locais, contribuindo para uma governança territorial sustentável. </w:t>
      </w:r>
    </w:p>
    <w:p w14:paraId="4AA48849" w14:textId="77777777" w:rsidR="006B7C46" w:rsidRPr="006B7C46" w:rsidRDefault="006B7C46" w:rsidP="006B7C46">
      <w:pPr>
        <w:spacing w:line="360" w:lineRule="auto"/>
      </w:pPr>
    </w:p>
    <w:p w14:paraId="38685AA2" w14:textId="77777777" w:rsidR="00C959C5" w:rsidRPr="006B7C46" w:rsidRDefault="00000000" w:rsidP="006B7C46">
      <w:pPr>
        <w:spacing w:line="360" w:lineRule="auto"/>
        <w:rPr>
          <w:b/>
          <w:bCs/>
        </w:rPr>
      </w:pPr>
      <w:r w:rsidRPr="006B7C46">
        <w:t xml:space="preserve"> 5- </w:t>
      </w:r>
      <w:r w:rsidRPr="006B7C46">
        <w:rPr>
          <w:b/>
          <w:bCs/>
        </w:rPr>
        <w:t>Políticas Públicas</w:t>
      </w:r>
    </w:p>
    <w:p w14:paraId="1669C282" w14:textId="77777777" w:rsidR="00C959C5" w:rsidRPr="006B7C46" w:rsidRDefault="00000000" w:rsidP="006B7C46">
      <w:pPr>
        <w:spacing w:line="360" w:lineRule="auto"/>
      </w:pPr>
      <w:r w:rsidRPr="006B7C46">
        <w:t>Atuar junto a atores públicos na elaboração e aprimoramento de políticas públicas que visem promover o desenvolvimento sustentável da Amazônia Legal.</w:t>
      </w:r>
    </w:p>
    <w:p w14:paraId="7257BDE7" w14:textId="77777777" w:rsidR="00C959C5" w:rsidRPr="006B7C46" w:rsidRDefault="00C959C5" w:rsidP="006B7C46">
      <w:pPr>
        <w:spacing w:line="360" w:lineRule="auto"/>
      </w:pPr>
    </w:p>
    <w:p w14:paraId="2B1D4E77" w14:textId="77777777" w:rsidR="00C959C5" w:rsidRPr="006B7C46" w:rsidRDefault="00000000" w:rsidP="006B7C46">
      <w:pPr>
        <w:spacing w:line="360" w:lineRule="auto"/>
      </w:pPr>
      <w:r w:rsidRPr="006B7C46">
        <w:t>Raul Jungmann</w:t>
      </w:r>
      <w:r w:rsidRPr="006B7C46">
        <w:tab/>
      </w:r>
      <w:r w:rsidRPr="006B7C46">
        <w:tab/>
      </w:r>
      <w:r w:rsidRPr="006B7C46">
        <w:tab/>
      </w:r>
      <w:r w:rsidRPr="006B7C46">
        <w:tab/>
      </w:r>
      <w:r w:rsidRPr="006B7C46">
        <w:tab/>
        <w:t xml:space="preserve">Wilfred </w:t>
      </w:r>
      <w:proofErr w:type="spellStart"/>
      <w:r w:rsidRPr="006B7C46">
        <w:t>Bruijn</w:t>
      </w:r>
      <w:proofErr w:type="spellEnd"/>
    </w:p>
    <w:p w14:paraId="1E57F556" w14:textId="77777777" w:rsidR="00C959C5" w:rsidRPr="006B7C46" w:rsidRDefault="00000000" w:rsidP="006B7C46">
      <w:pPr>
        <w:spacing w:line="360" w:lineRule="auto"/>
      </w:pPr>
      <w:r w:rsidRPr="006B7C46">
        <w:t xml:space="preserve">Diretor Presidente </w:t>
      </w:r>
      <w:r w:rsidRPr="006B7C46">
        <w:tab/>
      </w:r>
      <w:r w:rsidRPr="006B7C46">
        <w:tab/>
      </w:r>
      <w:r w:rsidRPr="006B7C46">
        <w:tab/>
      </w:r>
      <w:r w:rsidRPr="006B7C46">
        <w:tab/>
      </w:r>
      <w:r w:rsidRPr="006B7C46">
        <w:tab/>
      </w:r>
      <w:proofErr w:type="spellStart"/>
      <w:r w:rsidRPr="006B7C46">
        <w:t>Presidente</w:t>
      </w:r>
      <w:proofErr w:type="spellEnd"/>
      <w:r w:rsidRPr="006B7C46">
        <w:t xml:space="preserve"> do Conselho Diretor</w:t>
      </w:r>
    </w:p>
    <w:p w14:paraId="04075F7B" w14:textId="77777777" w:rsidR="006B7C46" w:rsidRDefault="006B7C46" w:rsidP="006B7C46">
      <w:pPr>
        <w:spacing w:line="360" w:lineRule="auto"/>
      </w:pPr>
    </w:p>
    <w:p w14:paraId="0FCB2E09" w14:textId="77777777" w:rsidR="006B7C46" w:rsidRDefault="006B7C46" w:rsidP="006B7C46">
      <w:pPr>
        <w:spacing w:line="360" w:lineRule="auto"/>
      </w:pPr>
    </w:p>
    <w:p w14:paraId="2F6BB05F" w14:textId="29E6A16A" w:rsidR="00C959C5" w:rsidRPr="006B7C46" w:rsidRDefault="00000000" w:rsidP="006B7C46">
      <w:pPr>
        <w:spacing w:line="360" w:lineRule="auto"/>
      </w:pPr>
      <w:r w:rsidRPr="006B7C46">
        <w:t>Instituto Brasileiro de Mineração - IBRAM</w:t>
      </w:r>
    </w:p>
    <w:p w14:paraId="5159F4F7" w14:textId="77777777" w:rsidR="00C959C5" w:rsidRPr="006B7C46" w:rsidRDefault="00000000" w:rsidP="006B7C46">
      <w:pPr>
        <w:spacing w:line="360" w:lineRule="auto"/>
      </w:pPr>
      <w:r w:rsidRPr="006B7C46">
        <w:t xml:space="preserve"> </w:t>
      </w:r>
    </w:p>
    <w:p w14:paraId="03179A60" w14:textId="77777777" w:rsidR="00C959C5" w:rsidRDefault="00C959C5">
      <w:pPr>
        <w:spacing w:line="360" w:lineRule="auto"/>
        <w:rPr>
          <w:rFonts w:hint="eastAsia"/>
        </w:rPr>
      </w:pPr>
    </w:p>
    <w:sectPr w:rsidR="00C959C5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9C5"/>
    <w:rsid w:val="00382543"/>
    <w:rsid w:val="006B7C46"/>
    <w:rsid w:val="00C9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FC454"/>
  <w15:docId w15:val="{37D75F4D-4DCC-4F97-B024-FD539ECF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</w:pPr>
    <w:rPr>
      <w:rFonts w:eastAsia="NSimSun" w:cs="Lucida Sans"/>
      <w:kern w:val="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k1rY+h976yQYjc6RrigZ1Z2Bw==">CgMxLjA4AGojChRzdWdnZXN0Lm5wb2cydTM3MGFmMBILQnJ1bm8gR29tZXNqIwoUc3VnZ2VzdC4zcGtvZmxvcWh0ZWgSC0JydW5vIEdvbWVzaiMKFHN1Z2dlc3QuZzBycHF5NnVlbzNyEgtCcnVubyBHb21lc2ojChRzdWdnZXN0Lno4NWc4aDEyZG42ZxILQnJ1bm8gR29tZXNqIwoUc3VnZ2VzdC41ZmN5MWRybmQwOXESC0JydW5vIEdvbWVzaiMKFHN1Z2dlc3QubjY4d2ppOGlpcm1nEgtCcnVubyBHb21lc2ojChRzdWdnZXN0LjI4c28xYmxmeGpvaBILQnJ1bm8gR29tZXNqIwoUc3VnZ2VzdC51a3pkYzRjZWpnZGYSC0JydW5vIEdvbWVzaiMKFHN1Z2dlc3QuMTFmOGphbm1teGYzEgtCcnVubyBHb21lc3IhMUdmMmNqc3RobGN2MV9zUjdBajhISlJYVmo1MEdUOT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632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Schreck</dc:creator>
  <cp:lastModifiedBy>Mirka Schreck</cp:lastModifiedBy>
  <cp:revision>2</cp:revision>
  <dcterms:created xsi:type="dcterms:W3CDTF">2023-11-13T00:46:00Z</dcterms:created>
  <dcterms:modified xsi:type="dcterms:W3CDTF">2023-11-13T00:46:00Z</dcterms:modified>
</cp:coreProperties>
</file>